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D366AF" w14:textId="141D88AF" w:rsidR="00BF12B7" w:rsidRPr="006E473F" w:rsidRDefault="00BF12B7" w:rsidP="00BF12B7">
      <w:pPr>
        <w:pStyle w:val="CRCoverPage"/>
        <w:tabs>
          <w:tab w:val="right" w:pos="9639"/>
        </w:tabs>
        <w:spacing w:after="0"/>
        <w:rPr>
          <w:b/>
          <w:i/>
          <w:noProof/>
          <w:sz w:val="24"/>
          <w:szCs w:val="24"/>
          <w:lang w:eastAsia="ko-KR"/>
        </w:rPr>
      </w:pPr>
      <w:r w:rsidRPr="00EB686D">
        <w:rPr>
          <w:b/>
          <w:sz w:val="24"/>
          <w:szCs w:val="24"/>
        </w:rPr>
        <w:t xml:space="preserve">3GPP TSG RAN WG1 Meeting </w:t>
      </w:r>
      <w:r>
        <w:rPr>
          <w:rFonts w:hint="eastAsia"/>
          <w:b/>
          <w:sz w:val="24"/>
          <w:szCs w:val="24"/>
          <w:lang w:eastAsia="ko-KR"/>
        </w:rPr>
        <w:t>#</w:t>
      </w:r>
      <w:r w:rsidRPr="00EB686D">
        <w:rPr>
          <w:b/>
          <w:sz w:val="24"/>
          <w:szCs w:val="24"/>
        </w:rPr>
        <w:t>9</w:t>
      </w:r>
      <w:r>
        <w:rPr>
          <w:rFonts w:hint="eastAsia"/>
          <w:b/>
          <w:sz w:val="24"/>
          <w:szCs w:val="24"/>
          <w:lang w:eastAsia="ko-KR"/>
        </w:rPr>
        <w:t>1</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Pr>
          <w:b/>
          <w:i/>
          <w:noProof/>
          <w:sz w:val="24"/>
          <w:szCs w:val="24"/>
          <w:lang w:eastAsia="ko-KR"/>
        </w:rPr>
        <w:t>7</w:t>
      </w:r>
      <w:r w:rsidR="00DE7F53">
        <w:rPr>
          <w:rFonts w:hint="eastAsia"/>
          <w:b/>
          <w:i/>
          <w:noProof/>
          <w:sz w:val="24"/>
          <w:szCs w:val="24"/>
          <w:lang w:eastAsia="ko-KR"/>
        </w:rPr>
        <w:t>20286</w:t>
      </w:r>
      <w:bookmarkStart w:id="0" w:name="_GoBack"/>
      <w:bookmarkEnd w:id="0"/>
    </w:p>
    <w:p w14:paraId="00171D72" w14:textId="77777777" w:rsidR="00BF12B7" w:rsidRDefault="00BF12B7" w:rsidP="00BF12B7">
      <w:pPr>
        <w:tabs>
          <w:tab w:val="left" w:pos="1985"/>
        </w:tabs>
        <w:ind w:left="2040" w:hangingChars="850" w:hanging="2040"/>
        <w:rPr>
          <w:rFonts w:ascii="Arial" w:hAnsi="Arial"/>
          <w:b/>
          <w:bCs/>
          <w:noProof/>
          <w:sz w:val="24"/>
          <w:szCs w:val="24"/>
          <w:lang w:eastAsia="ko-KR"/>
        </w:rPr>
      </w:pPr>
      <w:r w:rsidRPr="001247EC">
        <w:rPr>
          <w:rFonts w:ascii="Arial" w:hAnsi="Arial"/>
          <w:b/>
          <w:bCs/>
          <w:noProof/>
          <w:sz w:val="24"/>
          <w:szCs w:val="24"/>
        </w:rPr>
        <w:t xml:space="preserve">Reno, USA </w:t>
      </w:r>
      <w:r>
        <w:rPr>
          <w:rFonts w:ascii="Arial" w:hAnsi="Arial" w:hint="eastAsia"/>
          <w:b/>
          <w:bCs/>
          <w:noProof/>
          <w:sz w:val="24"/>
          <w:szCs w:val="24"/>
          <w:lang w:eastAsia="ko-KR"/>
        </w:rPr>
        <w:t>November 27</w:t>
      </w:r>
      <w:r w:rsidRPr="001247EC">
        <w:rPr>
          <w:rFonts w:ascii="Arial" w:hAnsi="Arial"/>
          <w:b/>
          <w:bCs/>
          <w:noProof/>
          <w:sz w:val="24"/>
          <w:szCs w:val="24"/>
          <w:vertAlign w:val="superscript"/>
        </w:rPr>
        <w:t>th</w:t>
      </w:r>
      <w:r w:rsidRPr="001247EC">
        <w:rPr>
          <w:rFonts w:ascii="Arial" w:hAnsi="Arial"/>
          <w:b/>
          <w:bCs/>
          <w:noProof/>
          <w:sz w:val="24"/>
          <w:szCs w:val="24"/>
        </w:rPr>
        <w:t xml:space="preserve"> </w:t>
      </w:r>
      <w:r>
        <w:rPr>
          <w:rFonts w:ascii="Arial" w:hAnsi="Arial"/>
          <w:b/>
          <w:bCs/>
          <w:noProof/>
          <w:sz w:val="24"/>
          <w:szCs w:val="24"/>
        </w:rPr>
        <w:t>–</w:t>
      </w:r>
      <w:r w:rsidRPr="001247EC">
        <w:rPr>
          <w:rFonts w:ascii="Arial" w:hAnsi="Arial"/>
          <w:b/>
          <w:bCs/>
          <w:noProof/>
          <w:sz w:val="24"/>
          <w:szCs w:val="24"/>
        </w:rPr>
        <w:t xml:space="preserve"> </w:t>
      </w:r>
      <w:r>
        <w:rPr>
          <w:rFonts w:ascii="Arial" w:hAnsi="Arial" w:hint="eastAsia"/>
          <w:b/>
          <w:bCs/>
          <w:noProof/>
          <w:sz w:val="24"/>
          <w:szCs w:val="24"/>
          <w:lang w:eastAsia="ko-KR"/>
        </w:rPr>
        <w:t>1</w:t>
      </w:r>
      <w:r w:rsidRPr="001247EC">
        <w:rPr>
          <w:rFonts w:ascii="Arial" w:hAnsi="Arial" w:hint="eastAsia"/>
          <w:b/>
          <w:bCs/>
          <w:noProof/>
          <w:sz w:val="24"/>
          <w:szCs w:val="24"/>
          <w:vertAlign w:val="superscript"/>
          <w:lang w:eastAsia="ko-KR"/>
        </w:rPr>
        <w:t>st</w:t>
      </w:r>
      <w:r>
        <w:rPr>
          <w:rFonts w:ascii="Arial" w:hAnsi="Arial" w:hint="eastAsia"/>
          <w:b/>
          <w:bCs/>
          <w:noProof/>
          <w:sz w:val="24"/>
          <w:szCs w:val="24"/>
          <w:lang w:eastAsia="ko-KR"/>
        </w:rPr>
        <w:t xml:space="preserve"> Dec</w:t>
      </w:r>
      <w:r w:rsidRPr="001247EC">
        <w:rPr>
          <w:rFonts w:ascii="Arial" w:hAnsi="Arial"/>
          <w:b/>
          <w:bCs/>
          <w:noProof/>
          <w:sz w:val="24"/>
          <w:szCs w:val="24"/>
        </w:rPr>
        <w:t>ember 201</w:t>
      </w:r>
      <w:r>
        <w:rPr>
          <w:rFonts w:ascii="Arial" w:hAnsi="Arial" w:hint="eastAsia"/>
          <w:b/>
          <w:bCs/>
          <w:noProof/>
          <w:sz w:val="24"/>
          <w:szCs w:val="24"/>
          <w:lang w:eastAsia="ko-KR"/>
        </w:rPr>
        <w:t>7</w:t>
      </w:r>
    </w:p>
    <w:p w14:paraId="43C52E18" w14:textId="15DCD0E4"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r w:rsidR="001F00E7">
        <w:rPr>
          <w:rFonts w:ascii="Arial" w:hAnsi="Arial" w:hint="eastAsia"/>
          <w:sz w:val="24"/>
          <w:lang w:eastAsia="ko-KR"/>
        </w:rPr>
        <w:t>7.2.1.5</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511388ED"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A5CB3">
        <w:rPr>
          <w:rFonts w:ascii="Arial" w:hAnsi="Arial" w:hint="eastAsia"/>
          <w:sz w:val="24"/>
          <w:lang w:eastAsia="ko-KR"/>
        </w:rPr>
        <w:t>Continuous precoding of NR DMRS in time domain</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1"/>
        <w:spacing w:after="180"/>
      </w:pPr>
      <w:r w:rsidRPr="002958FD">
        <w:t>I</w:t>
      </w:r>
      <w:r w:rsidRPr="002958FD">
        <w:rPr>
          <w:rFonts w:hint="eastAsia"/>
        </w:rPr>
        <w:t>ntroduction</w:t>
      </w:r>
    </w:p>
    <w:p w14:paraId="416E7C04" w14:textId="51AE48A8" w:rsidR="00F86F7B" w:rsidRDefault="00F86F7B" w:rsidP="00F86F7B">
      <w:pPr>
        <w:pStyle w:val="maintext"/>
        <w:ind w:firstLine="400"/>
        <w:rPr>
          <w:lang w:eastAsia="ko-KR"/>
        </w:rPr>
      </w:pPr>
      <w:r>
        <w:t>In 3GPP RAN1</w:t>
      </w:r>
      <w:r w:rsidR="00562D7A">
        <w:rPr>
          <w:rFonts w:hint="eastAsia"/>
          <w:lang w:eastAsia="ko-KR"/>
        </w:rPr>
        <w:t>#88</w:t>
      </w:r>
      <w:r>
        <w:t xml:space="preserve"> [</w:t>
      </w:r>
      <w:r w:rsidR="00EF0959">
        <w:rPr>
          <w:rFonts w:hint="eastAsia"/>
          <w:lang w:eastAsia="ko-KR"/>
        </w:rPr>
        <w:t>2</w:t>
      </w:r>
      <w:r>
        <w:t xml:space="preserve">], </w:t>
      </w:r>
      <w:r w:rsidR="00334A54">
        <w:rPr>
          <w:rFonts w:hint="eastAsia"/>
          <w:lang w:eastAsia="ko-KR"/>
        </w:rPr>
        <w:t xml:space="preserve">the </w:t>
      </w:r>
      <w:r>
        <w:t xml:space="preserve">following agreements on </w:t>
      </w:r>
      <w:r w:rsidR="00562D7A">
        <w:rPr>
          <w:rFonts w:hint="eastAsia"/>
          <w:lang w:eastAsia="ko-KR"/>
        </w:rPr>
        <w:t>DMRS</w:t>
      </w:r>
      <w:r>
        <w:t xml:space="preserve"> </w:t>
      </w:r>
      <w:r w:rsidR="00334A54">
        <w:rPr>
          <w:rFonts w:hint="eastAsia"/>
          <w:lang w:eastAsia="ko-KR"/>
        </w:rPr>
        <w:t>we</w:t>
      </w:r>
      <w:r>
        <w:t xml:space="preserve">re agreed: </w:t>
      </w:r>
    </w:p>
    <w:tbl>
      <w:tblPr>
        <w:tblStyle w:val="a6"/>
        <w:tblW w:w="0" w:type="auto"/>
        <w:tblLook w:val="04A0" w:firstRow="1" w:lastRow="0" w:firstColumn="1" w:lastColumn="0" w:noHBand="0" w:noVBand="1"/>
      </w:tblPr>
      <w:tblGrid>
        <w:gridCol w:w="9837"/>
      </w:tblGrid>
      <w:tr w:rsidR="004D769F" w14:paraId="1C688E59" w14:textId="77777777" w:rsidTr="004D769F">
        <w:tc>
          <w:tcPr>
            <w:tcW w:w="9837" w:type="dxa"/>
          </w:tcPr>
          <w:p w14:paraId="4656E6A8" w14:textId="77777777" w:rsidR="004D769F" w:rsidRPr="00A26D71" w:rsidRDefault="004D769F" w:rsidP="004D769F">
            <w:pPr>
              <w:rPr>
                <w:rFonts w:eastAsia="MS Mincho"/>
                <w:b/>
                <w:u w:val="single"/>
                <w:lang w:val="en-US" w:eastAsia="ja-JP"/>
              </w:rPr>
            </w:pPr>
            <w:r w:rsidRPr="00A26D71">
              <w:rPr>
                <w:rFonts w:eastAsia="MS Mincho" w:hint="eastAsia"/>
                <w:b/>
                <w:highlight w:val="green"/>
                <w:u w:val="single"/>
                <w:lang w:val="en-US" w:eastAsia="ja-JP"/>
              </w:rPr>
              <w:t>Agreements:</w:t>
            </w:r>
          </w:p>
          <w:p w14:paraId="0EDBA61B"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For DL DMRS port multiplexing, FDM (including comb), CDM (including OCC and Cyclic shift) and TDM should be considered</w:t>
            </w:r>
          </w:p>
          <w:p w14:paraId="1B8022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For the CDM of DMRS ports in time and/or frequency domain</w:t>
            </w:r>
          </w:p>
          <w:p w14:paraId="1DC935D2"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for OCC based or cycling based</w:t>
            </w:r>
          </w:p>
          <w:p w14:paraId="4B226A97"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 xml:space="preserve">FFS: </w:t>
            </w:r>
            <w:r w:rsidRPr="00A26D71">
              <w:rPr>
                <w:rFonts w:eastAsia="MS Mincho"/>
                <w:lang w:eastAsia="ja-JP"/>
              </w:rPr>
              <w:t>support</w:t>
            </w:r>
            <w:r w:rsidRPr="00A26D71">
              <w:rPr>
                <w:rFonts w:eastAsia="MS Mincho" w:hint="eastAsia"/>
                <w:lang w:eastAsia="ja-JP"/>
              </w:rPr>
              <w:t>ing</w:t>
            </w:r>
            <w:r w:rsidRPr="00A26D71">
              <w:rPr>
                <w:rFonts w:eastAsia="MS Mincho"/>
                <w:lang w:eastAsia="ja-JP"/>
              </w:rPr>
              <w:t xml:space="preserve"> CDM across adjacent REs </w:t>
            </w:r>
          </w:p>
          <w:p w14:paraId="026010A1"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FFS: supporting cyclic shift across non-adjacent R</w:t>
            </w:r>
            <w:r w:rsidRPr="00A26D71">
              <w:rPr>
                <w:rFonts w:eastAsia="MS Mincho"/>
                <w:lang w:eastAsia="ja-JP"/>
              </w:rPr>
              <w:t>Es</w:t>
            </w:r>
          </w:p>
          <w:p w14:paraId="3A6AA7F0"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OCC size</w:t>
            </w:r>
          </w:p>
          <w:p w14:paraId="28B9658D"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Support PN sequence for CP-OFDM</w:t>
            </w:r>
          </w:p>
          <w:p w14:paraId="6B79A803"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FFS: ZC-sequence for CP-OFDM</w:t>
            </w:r>
          </w:p>
          <w:p w14:paraId="352F7A78"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front-loaded DMRS pattern with 4 ports, 1 OFDM symbol is supported</w:t>
            </w:r>
          </w:p>
          <w:p w14:paraId="797A1F56"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of front-loaded DMRS pattern with 8 ports, two adjacent OFDM symbols are supported</w:t>
            </w:r>
          </w:p>
          <w:p w14:paraId="5D112CF6"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 xml:space="preserve">For high Doppler scenario, </w:t>
            </w:r>
            <w:r w:rsidRPr="00A26D71">
              <w:rPr>
                <w:rFonts w:eastAsia="MS Mincho" w:hint="eastAsia"/>
                <w:lang w:val="en-US" w:eastAsia="ja-JP"/>
              </w:rPr>
              <w:t>down selects from the followings</w:t>
            </w:r>
          </w:p>
          <w:p w14:paraId="76F6C9D5"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reduced density in frequency domain compared to front loaded DMRS</w:t>
            </w:r>
          </w:p>
          <w:p w14:paraId="74A9E2DE"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same density in frequency domain compared to front loaded DMRS</w:t>
            </w:r>
          </w:p>
          <w:p w14:paraId="34714D78"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Note that: Front loaded DMRS can be configured with low density</w:t>
            </w:r>
          </w:p>
          <w:p w14:paraId="79B5C0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Note: the complementary use of PT-RS for high Doppler channel estimation can be considered when determining the number of the additional DMRS.</w:t>
            </w:r>
          </w:p>
          <w:p w14:paraId="4CB7E146" w14:textId="77777777" w:rsidR="004D769F" w:rsidRPr="00A26D71" w:rsidRDefault="004D769F" w:rsidP="004D769F">
            <w:pPr>
              <w:numPr>
                <w:ilvl w:val="1"/>
                <w:numId w:val="6"/>
              </w:numPr>
              <w:spacing w:after="0"/>
              <w:rPr>
                <w:rFonts w:eastAsia="MS Mincho"/>
                <w:lang w:val="en-US" w:eastAsia="ja-JP"/>
              </w:rPr>
            </w:pPr>
            <w:r w:rsidRPr="00A26D71">
              <w:rPr>
                <w:rFonts w:eastAsia="MS Mincho" w:hint="eastAsia"/>
                <w:lang w:eastAsia="ja-JP"/>
              </w:rPr>
              <w:t>Other option is not precluded</w:t>
            </w:r>
          </w:p>
          <w:p w14:paraId="454A20B5" w14:textId="77777777" w:rsidR="004D769F" w:rsidRPr="00E12FB0" w:rsidRDefault="004D769F" w:rsidP="004D769F">
            <w:pPr>
              <w:numPr>
                <w:ilvl w:val="0"/>
                <w:numId w:val="6"/>
              </w:numPr>
              <w:spacing w:after="0"/>
              <w:rPr>
                <w:rFonts w:eastAsia="MS Mincho"/>
                <w:highlight w:val="yellow"/>
                <w:lang w:val="en-US" w:eastAsia="ja-JP"/>
              </w:rPr>
            </w:pPr>
            <w:r w:rsidRPr="00E12FB0">
              <w:rPr>
                <w:rFonts w:eastAsia="MS Mincho"/>
                <w:highlight w:val="yellow"/>
                <w:lang w:val="en-US" w:eastAsia="ja-JP"/>
              </w:rPr>
              <w:t>Support DMRS bundling in time domain</w:t>
            </w:r>
          </w:p>
          <w:p w14:paraId="47D59745"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At least time domain bundling with slot aggregation of DL-only slots is supported</w:t>
            </w:r>
          </w:p>
          <w:p w14:paraId="681911E6"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 xml:space="preserve">DMRS pattern within </w:t>
            </w:r>
            <w:r w:rsidRPr="00E12FB0">
              <w:rPr>
                <w:rFonts w:eastAsia="MS Mincho" w:hint="eastAsia"/>
                <w:highlight w:val="yellow"/>
                <w:lang w:val="en-US" w:eastAsia="ja-JP"/>
              </w:rPr>
              <w:t>the first</w:t>
            </w:r>
            <w:r w:rsidRPr="00E12FB0">
              <w:rPr>
                <w:rFonts w:eastAsia="MS Mincho"/>
                <w:highlight w:val="yellow"/>
                <w:lang w:val="en-US" w:eastAsia="ja-JP"/>
              </w:rPr>
              <w:t xml:space="preserve"> slot is not impacted by the time domain DMRS bundling</w:t>
            </w:r>
          </w:p>
          <w:p w14:paraId="24D08A9C"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nt="eastAsia"/>
                <w:highlight w:val="yellow"/>
                <w:lang w:val="en-US" w:eastAsia="ja-JP"/>
              </w:rPr>
              <w:t xml:space="preserve">FFS: </w:t>
            </w:r>
            <w:r w:rsidRPr="00E12FB0">
              <w:rPr>
                <w:rFonts w:eastAsia="MS Mincho"/>
                <w:highlight w:val="yellow"/>
                <w:lang w:val="en-US" w:eastAsia="ja-JP"/>
              </w:rPr>
              <w:t>Consider further overhead reduction of DMRS in case of bundling in time domain</w:t>
            </w:r>
          </w:p>
          <w:p w14:paraId="6F624548" w14:textId="77777777" w:rsidR="004D769F" w:rsidRPr="00A26D71" w:rsidRDefault="004D769F" w:rsidP="004D769F">
            <w:pPr>
              <w:numPr>
                <w:ilvl w:val="0"/>
                <w:numId w:val="6"/>
              </w:numPr>
              <w:spacing w:after="0"/>
              <w:rPr>
                <w:rFonts w:eastAsia="MS Mincho"/>
                <w:lang w:val="en-US" w:eastAsia="ja-JP"/>
              </w:rPr>
            </w:pPr>
            <w:r w:rsidRPr="00A26D71">
              <w:rPr>
                <w:rFonts w:eastAsia="MS Mincho"/>
                <w:lang w:eastAsia="ja-JP"/>
              </w:rPr>
              <w:t xml:space="preserve">Consider whether to use </w:t>
            </w:r>
            <w:r w:rsidRPr="00A26D71">
              <w:rPr>
                <w:rFonts w:eastAsia="MS Mincho"/>
                <w:lang w:val="en-US" w:eastAsia="ja-JP"/>
              </w:rPr>
              <w:t xml:space="preserve">mechanism of UE-assisted DMRS configuration. </w:t>
            </w:r>
          </w:p>
          <w:p w14:paraId="4DB463E1" w14:textId="2F12CAFE" w:rsidR="004D769F" w:rsidRPr="004D769F" w:rsidRDefault="004D769F" w:rsidP="004D769F">
            <w:pPr>
              <w:numPr>
                <w:ilvl w:val="0"/>
                <w:numId w:val="6"/>
              </w:numPr>
              <w:spacing w:after="0"/>
              <w:rPr>
                <w:rFonts w:eastAsia="MS Mincho"/>
                <w:lang w:val="en-US" w:eastAsia="ja-JP"/>
              </w:rPr>
            </w:pPr>
            <w:r w:rsidRPr="00A26D71">
              <w:rPr>
                <w:rFonts w:eastAsia="MS Mincho"/>
                <w:lang w:val="en-US" w:eastAsia="ja-JP"/>
              </w:rPr>
              <w:t>Consider  whether to use UE-assisted configuration of PRG size</w:t>
            </w:r>
          </w:p>
        </w:tc>
      </w:tr>
    </w:tbl>
    <w:p w14:paraId="62D9B79B" w14:textId="60020A0B" w:rsidR="00F86F7B" w:rsidRPr="004472C1" w:rsidRDefault="00F86F7B" w:rsidP="004D769F">
      <w:pPr>
        <w:pStyle w:val="maintext"/>
        <w:spacing w:before="180"/>
        <w:ind w:firstLine="400"/>
        <w:rPr>
          <w:lang w:eastAsia="ko-KR"/>
        </w:rPr>
      </w:pPr>
      <w:r w:rsidRPr="00226945">
        <w:t xml:space="preserve">In this contribution, we discuss </w:t>
      </w:r>
      <w:r w:rsidR="006A5CB3">
        <w:rPr>
          <w:rFonts w:hint="eastAsia"/>
          <w:lang w:eastAsia="ko-KR"/>
        </w:rPr>
        <w:t>continuous precoding of NR DMRS in time domain</w:t>
      </w:r>
      <w:r w:rsidRPr="00226945">
        <w:t>.</w:t>
      </w:r>
      <w:r w:rsidR="004472C1">
        <w:rPr>
          <w:rFonts w:hint="eastAsia"/>
          <w:lang w:eastAsia="ko-KR"/>
        </w:rPr>
        <w:t xml:space="preserve"> This is a re</w:t>
      </w:r>
      <w:r w:rsidR="003811BF">
        <w:rPr>
          <w:rFonts w:hint="eastAsia"/>
          <w:lang w:eastAsia="ko-KR"/>
        </w:rPr>
        <w:t>visio</w:t>
      </w:r>
      <w:r w:rsidR="004472C1">
        <w:rPr>
          <w:rFonts w:hint="eastAsia"/>
          <w:lang w:eastAsia="ko-KR"/>
        </w:rPr>
        <w:t>n of R1-1713585.</w:t>
      </w:r>
    </w:p>
    <w:p w14:paraId="2D1348FB" w14:textId="77777777" w:rsidR="00F86F7B" w:rsidRDefault="00F86F7B" w:rsidP="00F86F7B">
      <w:pPr>
        <w:pStyle w:val="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n LTE, DMRS precoding granularity in time domain is fixed to one subframe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141.1pt" o:ole="">
            <v:imagedata r:id="rId8" o:title=""/>
          </v:shape>
          <o:OLEObject Type="Embed" ProgID="Visio.Drawing.11" ShapeID="_x0000_i1025" DrawAspect="Content" ObjectID="_1572421229" r:id="rId9"/>
        </w:object>
      </w:r>
    </w:p>
    <w:p w14:paraId="2BD73040" w14:textId="77777777" w:rsidR="00F86F7B" w:rsidRPr="001D51D6" w:rsidRDefault="00F86F7B" w:rsidP="00F86F7B">
      <w:pPr>
        <w:pStyle w:val="a7"/>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hen reciprocity between uplink and downlink channel is not supported, eNB can realize preferred transmission layer and precoding by using UE’s periodic and/or triggered feedback. For periodic CSI reporting, it should be noted that information on precoding in eNB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eNB side only changes when eNB triggers, using identical precoding between UE reports would be natural. The situation is similar for channel reciprocity case since eNB can acquire channel information only when UE transmits SRS to eNB.</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0.95pt;height:79.5pt" o:ole="">
            <v:imagedata r:id="rId10" o:title=""/>
          </v:shape>
          <o:OLEObject Type="Embed" ProgID="Visio.Drawing.11" ShapeID="_x0000_i1026" DrawAspect="Content" ObjectID="_1572421230" r:id="rId11"/>
        </w:object>
      </w:r>
    </w:p>
    <w:p w14:paraId="74E4487E" w14:textId="77777777" w:rsidR="00F86F7B" w:rsidRPr="001D51D6" w:rsidRDefault="00F86F7B" w:rsidP="00F86F7B">
      <w:pPr>
        <w:pStyle w:val="a7"/>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t>A</w:t>
      </w:r>
      <w:r>
        <w:t>s shown in Figure 2, eNB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9pt;height:61.65pt" o:ole="">
            <v:imagedata r:id="rId12" o:title=""/>
          </v:shape>
          <o:OLEObject Type="Embed" ProgID="Visio.Drawing.11" ShapeID="_x0000_i1027" DrawAspect="Content" ObjectID="_1572421231" r:id="rId13"/>
        </w:object>
      </w:r>
    </w:p>
    <w:p w14:paraId="7671AFB8" w14:textId="77777777" w:rsidR="00F86F7B" w:rsidRPr="001D51D6" w:rsidRDefault="00F86F7B" w:rsidP="00F86F7B">
      <w:pPr>
        <w:pStyle w:val="a7"/>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a5"/>
        <w:numPr>
          <w:ilvl w:val="1"/>
          <w:numId w:val="3"/>
        </w:numPr>
        <w:ind w:leftChars="0"/>
        <w:rPr>
          <w:i/>
          <w:lang w:eastAsia="ko-KR"/>
        </w:rPr>
      </w:pPr>
      <w:r>
        <w:rPr>
          <w:i/>
          <w:lang w:eastAsia="ko-KR"/>
        </w:rPr>
        <w:t>For aperiodic CSI reporting, CSI can be provided only when eNB triggered CSI.</w:t>
      </w:r>
    </w:p>
    <w:p w14:paraId="4B101663"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a5"/>
        <w:numPr>
          <w:ilvl w:val="0"/>
          <w:numId w:val="3"/>
        </w:numPr>
        <w:ind w:leftChars="0"/>
        <w:rPr>
          <w:lang w:eastAsia="ko-KR"/>
        </w:rPr>
      </w:pPr>
      <w:r>
        <w:rPr>
          <w:i/>
          <w:lang w:eastAsia="ko-KR"/>
        </w:rPr>
        <w:lastRenderedPageBreak/>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t>Proposals</w:t>
      </w:r>
      <w:r w:rsidRPr="0096513B">
        <w:rPr>
          <w:rFonts w:hint="eastAsia"/>
          <w:b/>
        </w:rPr>
        <w:t xml:space="preserve">: </w:t>
      </w:r>
    </w:p>
    <w:p w14:paraId="48A57A24"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a5"/>
        <w:numPr>
          <w:ilvl w:val="1"/>
          <w:numId w:val="3"/>
        </w:numPr>
        <w:ind w:leftChars="0"/>
        <w:rPr>
          <w:i/>
          <w:lang w:eastAsia="ko-KR"/>
        </w:rPr>
      </w:pPr>
      <w:r>
        <w:rPr>
          <w:i/>
          <w:lang w:eastAsia="ko-KR"/>
        </w:rPr>
        <w:t>Semi-static measurement window.</w:t>
      </w:r>
    </w:p>
    <w:p w14:paraId="50A209EA"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4AE127CB" w14:textId="77777777" w:rsidR="003A490A" w:rsidRDefault="003A490A" w:rsidP="003A490A">
      <w:pPr>
        <w:pStyle w:val="1"/>
      </w:pPr>
      <w:r>
        <w:rPr>
          <w:rFonts w:hint="eastAsia"/>
        </w:rPr>
        <w:t>Conclusions</w:t>
      </w:r>
    </w:p>
    <w:p w14:paraId="39E009F3" w14:textId="1EA150F0" w:rsidR="00F86F7B" w:rsidRDefault="00F86F7B" w:rsidP="00F86F7B">
      <w:pPr>
        <w:pStyle w:val="2222"/>
        <w:spacing w:after="120" w:line="288" w:lineRule="auto"/>
        <w:ind w:firstLineChars="0"/>
        <w:rPr>
          <w:lang w:eastAsia="ko-KR"/>
        </w:rPr>
      </w:pPr>
      <w:r>
        <w:rPr>
          <w:rFonts w:hint="eastAsia"/>
          <w:lang w:eastAsia="ko-KR"/>
        </w:rPr>
        <w:t>I</w:t>
      </w:r>
      <w:r>
        <w:rPr>
          <w:lang w:eastAsia="ko-KR"/>
        </w:rPr>
        <w:t xml:space="preserve">n this contribution, </w:t>
      </w:r>
      <w:r w:rsidR="00C17760">
        <w:rPr>
          <w:rFonts w:hint="eastAsia"/>
          <w:lang w:eastAsia="ko-KR"/>
        </w:rPr>
        <w:t>continuous precoding of NR DMRS in time domain</w:t>
      </w:r>
      <w:r>
        <w:rPr>
          <w:lang w:eastAsia="ko-KR"/>
        </w:rPr>
        <w:t xml:space="preserve"> is discussed. Based on the discussions, the following observations and proposals are provided:</w:t>
      </w:r>
    </w:p>
    <w:p w14:paraId="22C7E027" w14:textId="77777777" w:rsidR="00562D7A" w:rsidRDefault="00562D7A" w:rsidP="00562D7A">
      <w:pPr>
        <w:rPr>
          <w:b/>
        </w:rPr>
      </w:pPr>
      <w:r w:rsidRPr="0096513B">
        <w:rPr>
          <w:b/>
          <w:i/>
          <w:u w:val="single"/>
        </w:rPr>
        <w:t>Observation</w:t>
      </w:r>
      <w:r>
        <w:rPr>
          <w:b/>
          <w:i/>
          <w:u w:val="single"/>
        </w:rPr>
        <w:t>s</w:t>
      </w:r>
      <w:r w:rsidRPr="004F0633">
        <w:rPr>
          <w:rFonts w:hint="eastAsia"/>
          <w:b/>
        </w:rPr>
        <w:t xml:space="preserve">: </w:t>
      </w:r>
    </w:p>
    <w:p w14:paraId="68EEF47C" w14:textId="77777777" w:rsidR="00562D7A" w:rsidRDefault="00562D7A" w:rsidP="00562D7A">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32261B5B" w14:textId="77777777" w:rsidR="00562D7A" w:rsidRDefault="00562D7A" w:rsidP="00562D7A">
      <w:pPr>
        <w:pStyle w:val="a5"/>
        <w:numPr>
          <w:ilvl w:val="1"/>
          <w:numId w:val="3"/>
        </w:numPr>
        <w:ind w:leftChars="0"/>
        <w:rPr>
          <w:i/>
          <w:lang w:eastAsia="ko-KR"/>
        </w:rPr>
      </w:pPr>
      <w:r>
        <w:rPr>
          <w:i/>
          <w:lang w:eastAsia="ko-KR"/>
        </w:rPr>
        <w:t xml:space="preserve">For periodic CSI reporting, acquisition of CSI is limited to UE reporting instance. </w:t>
      </w:r>
    </w:p>
    <w:p w14:paraId="7AF43185" w14:textId="77777777" w:rsidR="00562D7A" w:rsidRDefault="00562D7A" w:rsidP="00562D7A">
      <w:pPr>
        <w:pStyle w:val="a5"/>
        <w:numPr>
          <w:ilvl w:val="1"/>
          <w:numId w:val="3"/>
        </w:numPr>
        <w:ind w:leftChars="0"/>
        <w:rPr>
          <w:i/>
          <w:lang w:eastAsia="ko-KR"/>
        </w:rPr>
      </w:pPr>
      <w:r>
        <w:rPr>
          <w:i/>
          <w:lang w:eastAsia="ko-KR"/>
        </w:rPr>
        <w:t>For aperiodic CSI reporting, CSI can be provided only when eNB triggered CSI.</w:t>
      </w:r>
    </w:p>
    <w:p w14:paraId="051CB5C1" w14:textId="77777777" w:rsidR="00562D7A" w:rsidRDefault="00562D7A" w:rsidP="00562D7A">
      <w:pPr>
        <w:pStyle w:val="a5"/>
        <w:numPr>
          <w:ilvl w:val="1"/>
          <w:numId w:val="3"/>
        </w:numPr>
        <w:ind w:leftChars="0"/>
        <w:rPr>
          <w:i/>
          <w:lang w:eastAsia="ko-KR"/>
        </w:rPr>
      </w:pPr>
      <w:r>
        <w:rPr>
          <w:i/>
          <w:lang w:eastAsia="ko-KR"/>
        </w:rPr>
        <w:t>For channel reciprocity case, channel information can be done only when UE transmits SRS.</w:t>
      </w:r>
    </w:p>
    <w:p w14:paraId="397558F2" w14:textId="77777777" w:rsidR="00562D7A" w:rsidRDefault="00562D7A" w:rsidP="00562D7A">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65E21FB7" w14:textId="77777777" w:rsidR="00562D7A" w:rsidRPr="0096513B" w:rsidRDefault="00562D7A" w:rsidP="00562D7A">
      <w:pPr>
        <w:rPr>
          <w:b/>
        </w:rPr>
      </w:pPr>
      <w:r>
        <w:rPr>
          <w:b/>
          <w:i/>
          <w:u w:val="single"/>
        </w:rPr>
        <w:t>Proposals</w:t>
      </w:r>
      <w:r w:rsidRPr="0096513B">
        <w:rPr>
          <w:rFonts w:hint="eastAsia"/>
          <w:b/>
        </w:rPr>
        <w:t xml:space="preserve">: </w:t>
      </w:r>
    </w:p>
    <w:p w14:paraId="2EE7AD96" w14:textId="77777777" w:rsidR="00562D7A" w:rsidRDefault="00562D7A" w:rsidP="00562D7A">
      <w:pPr>
        <w:pStyle w:val="a5"/>
        <w:numPr>
          <w:ilvl w:val="0"/>
          <w:numId w:val="3"/>
        </w:numPr>
        <w:ind w:leftChars="0"/>
        <w:rPr>
          <w:i/>
          <w:lang w:eastAsia="ko-KR"/>
        </w:rPr>
      </w:pPr>
      <w:r>
        <w:rPr>
          <w:i/>
          <w:lang w:eastAsia="ko-KR"/>
        </w:rPr>
        <w:t xml:space="preserve">Support continuous precoding on DMRS in time domain. </w:t>
      </w:r>
    </w:p>
    <w:p w14:paraId="08FB21DF" w14:textId="77777777" w:rsidR="00562D7A" w:rsidRDefault="00562D7A" w:rsidP="00562D7A">
      <w:pPr>
        <w:pStyle w:val="a5"/>
        <w:numPr>
          <w:ilvl w:val="0"/>
          <w:numId w:val="3"/>
        </w:numPr>
        <w:ind w:leftChars="0"/>
        <w:rPr>
          <w:i/>
          <w:lang w:eastAsia="ko-KR"/>
        </w:rPr>
      </w:pPr>
      <w:r>
        <w:rPr>
          <w:i/>
          <w:lang w:eastAsia="ko-KR"/>
        </w:rPr>
        <w:t xml:space="preserve">Consider following alternatives to support continuous precoding on DMRS in time domain: </w:t>
      </w:r>
    </w:p>
    <w:p w14:paraId="254F1B57" w14:textId="77777777" w:rsidR="00562D7A" w:rsidRDefault="00562D7A" w:rsidP="00562D7A">
      <w:pPr>
        <w:pStyle w:val="a5"/>
        <w:numPr>
          <w:ilvl w:val="1"/>
          <w:numId w:val="3"/>
        </w:numPr>
        <w:ind w:leftChars="0"/>
        <w:rPr>
          <w:i/>
          <w:lang w:eastAsia="ko-KR"/>
        </w:rPr>
      </w:pPr>
      <w:r>
        <w:rPr>
          <w:i/>
          <w:lang w:eastAsia="ko-KR"/>
        </w:rPr>
        <w:t>Semi-static measurement window.</w:t>
      </w:r>
    </w:p>
    <w:p w14:paraId="66D89C57" w14:textId="77777777" w:rsidR="00562D7A" w:rsidRDefault="00562D7A" w:rsidP="00562D7A">
      <w:pPr>
        <w:pStyle w:val="a5"/>
        <w:numPr>
          <w:ilvl w:val="1"/>
          <w:numId w:val="3"/>
        </w:numPr>
        <w:ind w:leftChars="0"/>
        <w:rPr>
          <w:i/>
          <w:lang w:eastAsia="ko-KR"/>
        </w:rPr>
      </w:pPr>
      <w:r>
        <w:rPr>
          <w:i/>
          <w:lang w:eastAsia="ko-KR"/>
        </w:rPr>
        <w:t>Dynamic indication of precoding sets.</w:t>
      </w:r>
    </w:p>
    <w:p w14:paraId="4C599883" w14:textId="77777777" w:rsidR="00F86F7B" w:rsidRPr="00D04E23" w:rsidRDefault="00F86F7B" w:rsidP="00F86F7B">
      <w:pPr>
        <w:pStyle w:val="1"/>
        <w:numPr>
          <w:ilvl w:val="0"/>
          <w:numId w:val="0"/>
        </w:numPr>
        <w:ind w:left="799" w:hanging="799"/>
      </w:pPr>
      <w:r w:rsidRPr="00D04E23">
        <w:rPr>
          <w:rFonts w:hint="eastAsia"/>
        </w:rPr>
        <w:t>Reference</w:t>
      </w:r>
      <w:r>
        <w:rPr>
          <w:rFonts w:hint="eastAsia"/>
        </w:rPr>
        <w:t>s</w:t>
      </w:r>
    </w:p>
    <w:p w14:paraId="37C726FD" w14:textId="77777777" w:rsidR="004A72AA" w:rsidRDefault="004A72AA" w:rsidP="004A72AA">
      <w:pPr>
        <w:pStyle w:val="2222"/>
        <w:numPr>
          <w:ilvl w:val="0"/>
          <w:numId w:val="2"/>
        </w:numPr>
        <w:spacing w:after="120" w:line="288" w:lineRule="auto"/>
        <w:ind w:left="357" w:firstLineChars="0" w:hanging="357"/>
        <w:rPr>
          <w:rFonts w:cs="Times New Roman"/>
          <w:lang w:eastAsia="ko-KR"/>
        </w:rPr>
      </w:pPr>
      <w:r w:rsidRPr="00A11E8D">
        <w:rPr>
          <w:rFonts w:cs="Times New Roman"/>
          <w:lang w:eastAsia="ko-KR"/>
        </w:rPr>
        <w:t>RP-1</w:t>
      </w:r>
      <w:r>
        <w:rPr>
          <w:rFonts w:cs="Times New Roman" w:hint="eastAsia"/>
          <w:lang w:eastAsia="ko-KR"/>
        </w:rPr>
        <w:t>70847</w:t>
      </w:r>
      <w:r w:rsidRPr="00A11E8D">
        <w:rPr>
          <w:rFonts w:cs="Times New Roman"/>
          <w:lang w:eastAsia="ko-KR"/>
        </w:rPr>
        <w:t xml:space="preserve">, </w:t>
      </w:r>
      <w:r>
        <w:rPr>
          <w:rFonts w:cs="Times New Roman"/>
          <w:lang w:eastAsia="ko-KR"/>
        </w:rPr>
        <w:t>“</w:t>
      </w:r>
      <w:r w:rsidRPr="00A11E8D">
        <w:rPr>
          <w:rFonts w:cs="Times New Roman"/>
          <w:lang w:eastAsia="ko-KR"/>
        </w:rPr>
        <w:t xml:space="preserve">New </w:t>
      </w:r>
      <w:r>
        <w:rPr>
          <w:rFonts w:cs="Times New Roman" w:hint="eastAsia"/>
          <w:lang w:eastAsia="ko-KR"/>
        </w:rPr>
        <w:t>WID</w:t>
      </w:r>
      <w:r w:rsidRPr="00A11E8D">
        <w:rPr>
          <w:rFonts w:cs="Times New Roman"/>
          <w:lang w:eastAsia="ko-KR"/>
        </w:rPr>
        <w:t xml:space="preserve"> on New Radio Access Technology</w:t>
      </w:r>
      <w:r>
        <w:rPr>
          <w:rFonts w:cs="Times New Roman"/>
          <w:lang w:eastAsia="ko-KR"/>
        </w:rPr>
        <w:t>”, NTT DOCOMO</w:t>
      </w:r>
    </w:p>
    <w:p w14:paraId="0334ACC1" w14:textId="049307F5" w:rsidR="00F86F7B" w:rsidRPr="00B273DD" w:rsidRDefault="00F86F7B" w:rsidP="00562D7A">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w:t>
      </w:r>
      <w:r w:rsidR="00562D7A">
        <w:rPr>
          <w:rFonts w:cs="Times New Roman" w:hint="eastAsia"/>
          <w:lang w:eastAsia="ko-KR"/>
        </w:rPr>
        <w:t>8</w:t>
      </w:r>
      <w:r>
        <w:rPr>
          <w:rFonts w:cs="Times New Roman"/>
          <w:lang w:eastAsia="ko-KR"/>
        </w:rPr>
        <w:t>, Chairman’s Note.</w:t>
      </w:r>
    </w:p>
    <w:p w14:paraId="6016D9D7" w14:textId="77777777" w:rsidR="0021397F" w:rsidRPr="00F86F7B" w:rsidRDefault="0021397F"/>
    <w:sectPr w:rsidR="0021397F" w:rsidRPr="00F86F7B"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A974DB" w14:textId="77777777" w:rsidR="00304C6F" w:rsidRDefault="00304C6F" w:rsidP="00F86F7B">
      <w:pPr>
        <w:spacing w:after="0"/>
      </w:pPr>
      <w:r>
        <w:separator/>
      </w:r>
    </w:p>
  </w:endnote>
  <w:endnote w:type="continuationSeparator" w:id="0">
    <w:p w14:paraId="032C9D91" w14:textId="77777777" w:rsidR="00304C6F" w:rsidRDefault="00304C6F"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73F7D1" w14:textId="77777777" w:rsidR="00304C6F" w:rsidRDefault="00304C6F" w:rsidP="00F86F7B">
      <w:pPr>
        <w:spacing w:after="0"/>
      </w:pPr>
      <w:r>
        <w:separator/>
      </w:r>
    </w:p>
  </w:footnote>
  <w:footnote w:type="continuationSeparator" w:id="0">
    <w:p w14:paraId="31DDC2F5" w14:textId="77777777" w:rsidR="00304C6F" w:rsidRDefault="00304C6F"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7543E" w14:textId="77777777" w:rsidR="00223C65" w:rsidRDefault="00B4698B">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2">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3">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E02"/>
    <w:rsid w:val="00043CB4"/>
    <w:rsid w:val="00066846"/>
    <w:rsid w:val="000A031C"/>
    <w:rsid w:val="000F7951"/>
    <w:rsid w:val="00101F65"/>
    <w:rsid w:val="00135FC9"/>
    <w:rsid w:val="00136CA6"/>
    <w:rsid w:val="00142C1E"/>
    <w:rsid w:val="00144E0E"/>
    <w:rsid w:val="001F00E7"/>
    <w:rsid w:val="0021397F"/>
    <w:rsid w:val="0028544E"/>
    <w:rsid w:val="00303A71"/>
    <w:rsid w:val="00304C6F"/>
    <w:rsid w:val="00334A54"/>
    <w:rsid w:val="003811BF"/>
    <w:rsid w:val="003A490A"/>
    <w:rsid w:val="003B1CAC"/>
    <w:rsid w:val="003D4623"/>
    <w:rsid w:val="00421753"/>
    <w:rsid w:val="00442B2D"/>
    <w:rsid w:val="004472C1"/>
    <w:rsid w:val="004775D0"/>
    <w:rsid w:val="004A72AA"/>
    <w:rsid w:val="004D769F"/>
    <w:rsid w:val="004F53D0"/>
    <w:rsid w:val="004F6194"/>
    <w:rsid w:val="0051787A"/>
    <w:rsid w:val="00562D7A"/>
    <w:rsid w:val="00660E08"/>
    <w:rsid w:val="006A5CB3"/>
    <w:rsid w:val="006C53D2"/>
    <w:rsid w:val="006F2B39"/>
    <w:rsid w:val="00702D1C"/>
    <w:rsid w:val="007249D4"/>
    <w:rsid w:val="007B62DC"/>
    <w:rsid w:val="008463ED"/>
    <w:rsid w:val="008B05C2"/>
    <w:rsid w:val="008D4191"/>
    <w:rsid w:val="00915E02"/>
    <w:rsid w:val="0092315F"/>
    <w:rsid w:val="00944856"/>
    <w:rsid w:val="00953FD8"/>
    <w:rsid w:val="009710AD"/>
    <w:rsid w:val="009D582D"/>
    <w:rsid w:val="00A15875"/>
    <w:rsid w:val="00A7462C"/>
    <w:rsid w:val="00AD67B6"/>
    <w:rsid w:val="00B4698B"/>
    <w:rsid w:val="00BF12B7"/>
    <w:rsid w:val="00C17760"/>
    <w:rsid w:val="00D166A7"/>
    <w:rsid w:val="00DD2321"/>
    <w:rsid w:val="00DE7F53"/>
    <w:rsid w:val="00E12FB0"/>
    <w:rsid w:val="00E33A0D"/>
    <w:rsid w:val="00E71DB3"/>
    <w:rsid w:val="00EF0959"/>
    <w:rsid w:val="00F1239F"/>
    <w:rsid w:val="00F86F7B"/>
    <w:rsid w:val="00F92EAB"/>
    <w:rsid w:val="00FA0519"/>
    <w:rsid w:val="00FD404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5436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_3.vsd"/><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Microsoft_Visio_2003-2010____2.vsd"/><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___1.vsd"/><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3</Pages>
  <Words>870</Words>
  <Characters>4959</Characters>
  <Application>Microsoft Office Word</Application>
  <DocSecurity>0</DocSecurity>
  <Lines>41</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5818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Windows 사용자</cp:lastModifiedBy>
  <cp:revision>32</cp:revision>
  <dcterms:created xsi:type="dcterms:W3CDTF">2017-01-06T06:43:00Z</dcterms:created>
  <dcterms:modified xsi:type="dcterms:W3CDTF">2017-11-17T01:54:00Z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DD2D86356A0C11F9A58E69E87A25F5CE7E49CC9D931DFEBA939C44662314D697</vt:lpwstr>
  </property>
  <property fmtid="{D5CDD505-2E9C-101B-9397-08002B2CF9AE}" pid="2" name="NSCPROP">
    <vt:lpwstr>NSCCustomProperty</vt:lpwstr>
  </property>
</Properties>
</file>